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Ж. на нарушение его конституционных прав частью 1 статьи 22 Закона Тюменской области «О порядке учета граждан, нуждающихся в жилых помещениях, предоставляемых им по договорам социального найма, и предоставления жилых помещений в Тюменской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Ж.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Ж. оспаривает конституционность части 1 статьи 22 Закона Тюменской области от 7 октября 1999 года № 137 «О порядке учета граждан, нуждающихся в жилых помещениях, предоставляемых им по договорам социального найма, и предоставления жилых помещений в Тюменской области» (далее – Закон Тюменской области), согласно которой жилые помещения по договорам социального найма из жилищного фонда Тюменской области предоставляются гражданам, состоящим на учете в качестве нуждающихся в жилых помещениях, предоставляемых по договорам социального найма из жилищного фонда Тюменской области, в порядке очередности исходя из времени принятия их на учет; во 2 внеочередном порядке жилые помещения по договорам социального найма из жилищного фонда Тюменской области не предоставляются. Из представленных материалов следует, что оставлено без удовлетворения требование заявителя о признании незаконным решения органа местного самоуправления об отказе в предоставлении муниципальной услуги по его заявлению об изменении обстоятельств, дающих Ж. право – в связи с тем, что он страдает тяжелой формой хронического заболевания, – на предоставление жилого помещения по договору социального найма во внеочередном порядке. По мнению Ж., оспариваемая норма не соответствует статье 40 Конституции Российской Федерации, а также статьям 51 и 57 Жилищного кодекса Российской Федерации в той мере, в какой по смыслу, придаваемому ей правоприменительной практикой, допускает ухудшение положения нуждающихся в улучшении жилищных условий инвалидов, страдающих тяжелыми формами хронических заболеваний, по сравнению с федеральным законодательством.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