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3393-О/2024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Копысовой Аделаиды Михайловны на нарушение ее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А.М.Копысовой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А.М.Копысова оспаривает конституционность пункта 1 статьи 131 «Государственная регистрация недвижимости» и пункта 1 статьи 235 «Основания прекращения права собственности» ГК Российской Федерации, а также пункта 14 статьи 1 «Основные понятия, используемые в настоящем Кодексе» Градостроительного кодекса Российской Федерации, закрепляющего понятие реконструкции объектов капитального строительства. Указанные законоположения оспариваются во взаимосвязи с пунктами 1 и 3 статьи 13 «Порядок проведения государственной регистрации прав», пунктами 1, 2, 4 и 7 статьи 16 «Представление документов на государственную регистрацию прав» Федерального закона от 21 июля 1997 2 года № 122-ФЗ «О государственной регистрации прав на недвижимое имущество и сделок с ним» (утратил силу в соответствии с Федеральным законом от 3 июля 2016 года № 361-ФЗ). Как следует из представленных материалов, решением суда общей юрисдикции, с которым согласились суды вышестоящих инстанций, заявительнице отказано в удовлетворении административного иска об аннулировании регистрационных записей о прекращении права общей долевой собственности в связи с ликвидацией объекта недвижимости после пожара и о государственной регистрации права собственности на вновь образованный объект – жилой дом. Суды указали, что эти записи были внесены в Единый государственный реестр недвижимости в 2011 году на основании обращений самой А.М.Копысовой, что подтверждается судебным актом, принятым в 2018 году по аналогичному спору с теми же сторонами; существующие же разногласия между участниками долевой собственности на строения, возведенные после пожара, подлежат разрешению в порядке гражданского судопроизводства; кроме того, заявительницей пропущен срок на обращение в суд. По мнению заявительницы, указывающей, что в действительности она обращалась за государственной регистрацией изменений в характеристиках объекта недвижимости в связи с увеличением его площади, оспариваемые законоположения не соответствуют статьям 8 (часть 2), 19 (часть 1), 35 (части 1–3), 46 (части 1 и 2) и 55 (часть 3) Конституции Российской Федерации, поскольку они позволяют регистрирующему органу прекращать право собственности на жилой дом без учета действительного волеизъявления его собственника, который при этом не представил документов, подтверждающих факт ликвидации дома, а также создают неопределенность в вопросе о правах собственника на конкретные объекты недвижимого имущества.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Оспариваемые положения Гражданского кодекса Российской Федерации и Градостроительного кодекса Российской Федерации были применены в судебных постановлениях, принятых за пределами годичного срока на обращение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Копысовой Аделаиды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