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Перельмутера Михаила Исааковича на нарушение его конституционных прав частью 1 статьи 9 и частью 1 статьи 10 Федерального закона «О порядке рассмотрения обращений граждан Российской Федерации», а также частью 1 статьи 2 Федерального закона «О переводе земель или земельных участков из одной категории в другую»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М.И.Перельмутера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М.И.Перельмутер оспаривает конституционность части 1 статьи 9 «Обязательность принятия обращения к рассмотрению» и части 1 статьи 10 «Рассмотрение обращения» Федерального закона от 2 мая 2006 года № 59-ФЗ «О порядке рассмотрения обращений граждан Российской Федерации», а также части 1 статьи 2 «Состав и порядок подготовки документов для перевода земель или земельных участков в составе таких земель из одной категории в другую» Федерального закона от 21 декабря 2004 года № 172-ФЗ «О переводе земель или земельных участков из одной категории в другую». 2 Из представленных материалов следует, что решением суда общей юрисдикции, с которым согласились вышестоящие суды, отказано в удовлетворении административного искового заявления М.И.Перельмутера о признании незаконным ответа органа местного самоуправления. Помимо прочего этим ответом заявитель был уведомлен о том, что отсутствуют основания для включения принадлежащего ему земельного участка сельскохозяйственного назначения в границы населенного пункта и изменения его назначения. По мнению М.И.Перельмутера, оспариваемые законоположения не соответствуют статьям 1 (часть 1), 4 (часть 2), 6 (часть 2), 10, 15 (части 1 и 2), 17 (часть 3), 19, 33, 35 (части 1 и 3), 46 (части 1 и 2), 55 (часть 3), 751 и 120 (часть 1) Конституции Российской Федерации, поскольку позволяют органам местного самоуправления произвольно и по формальным основаниям отклонять заявления о переводе земельного участка из одной категории в другую, а также не предусматривают обязанности органа местного самоуправления, не обладающего компетенцией по рассмотрению обращения, передать это обращение в уполномоченный орган власти.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Федеральным законом «О переводе земель или земельных участков из одной категории в другую» регулируются отношения, возникающие в связи с переводом земель или земельных участков в составе таких земель из одной категории в другую (статья 1). В статьях 2, 3 и 4 этого Федерального закона регламентированы состав и порядок подготовки документов для перевода земель или земельных участков в составе таких земель из одной категории в другую, а также порядок рассмотрения ходатайств о переводе земель или земельных участков в составе таких земель из одной категории в другую и основания для отказа в удовлетворении соответствующего ходатайства. Данные законоположения приняты в развитие закрепленного в Земельном кодексе Российской Федерации принципа деления земель по 3 целевому назначению на категории (подпункт 8 пункта 1 статьи 1), направлены на установление надлежащего порядка перевода земель или земельных участков из одной категории в другую и его соблюдение заинтересованными в таком переводе лицами. В свою очередь, Федеральный закон «О порядке рассмотрения обращений граждан Российской Федерации» обязывает государственный орган, орган местного самоуправления или должностное лицо принять к рассмотрению обращение, поступившее в соответствии с их компетенцией, обеспечить объективное, всестороннее и своевременное рассмотрение обращения, а также дать письменный ответ по существу поставленных в обращении вопросов (пункт 3 статьи 5, часть 1 статьи 9, пункты 1 и 4 части 1 статьи 10); исполнение данных обязанностей, в том числе в части того, дан ли ответ гражданину по существу поставленных им в обращении вопросов, может быть подвергнуто судебному контролю по жалобе самого гражданина на принятое по его обращению решение или на действие (бездействие) в связи с его рассмотрением (пункт 4 статьи 5). Следовательно, оспариваемые законоположения не могут расцениваться в качестве нарушающих в указанном в жалобе аспекте конституционные права М.И.Перельмутера, при разрешении конкретного дела которого суды, помимо прочего, исходили из того, что заявителем не были представлены вместе с ходатайством о переводе земельного участка из одной категории в другую необходимые документы, в том числе кадастровый паспорт земельного участка, притом что границы самого земельного участка надлежащим образом не определены. Проверка же обоснованности правоприменительных решений, в том числе правильности определения судами норм права, подлежащих применению при разрешении конкретного дела, и оценки установленных по делу обстоятельств, не относится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Перельмутера Михаила Исааковича,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