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2821-О/2025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Васечко Галины Николаевны на нарушение ее конституционных прав статьей 86 и частью 1 статьи 89 Жилищного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гражданки Г.Н.Васечко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Г.Н.Васечко оспаривает конституционность статьи 86 «Порядок предоставления жилого помещения по договору социального найма в связи со сносом дома» и части 1 статьи 89 «Предоставление гражданам другого благоустроенного жилого помещения по договору социального найма в связи с выселением» Жилищного кодекса Российской Федерации. Как следует из представленных материалов, решением суда общей юрисдикции, с которым согласились суды вышестоящих инстанций, заявительница выселена из занимаемого ею по договору социального найма жилого помещения – комнаты в коммунальной квартире – в связи с 2 признанием аварийным и подлежащим сносу дома, в котором находится это помещение, с предоставлением другого жилого помещения, состоящего из двух комнат в коммунальной квартире. По мнению Г.Н.Васечко, оспариваемые законоположения противоречат статьям 19 (часть 1), 40 (части 1 и 2) и 46 (часть 1) Конституции Российской Федерации в той мере, в какой они позволили судам в деле с ее участием признать членов семьи заявительницы не одной семьей при отсутствии документальных сведений об этом; признать квартиру, из которой ее выселили, и квартиру, которую ей предоставили, коммунальными при отсутствии установленного законом порядка признания квартиры в многоквартирном доме коммунальной.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Статья 86 Жилищного кодекса Российской Федерации является гарантийной нормой, обеспечивающей предоставление гражданам, занимающим жилые помещения в домах, подлежащих сносу, других благоустроенных жилых помещений по договорам социального найма. Принятая в развитие статей 17, 20, 40 и 41 Конституции Российской Федерации, она – ввиду рисков, связанных с нахождением людей в жилых домах, признанных аварийными и не отвечающих минимальным стандартам для проживания, – защищает такие конституционные ценности, как жизнь и здоровье граждан. Обязанность же расселения таких домов, возложенная ею на органы государственной власти и органы местного самоуправления, подлежит реализации соответствующими должностными лицами на основании конституционных принципов уважения достоинства личности, гуманизма и справедливости (определения Конституционного Суда Российской Федерации от 27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Васечко Галины Николаевны,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