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Трушникова Ильи Николаевича на нарушение его конституционных прав частью третьей статьи 260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И.Н.Трушникова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в интересах гражданина И.Н.Трушникова о пересмотре вынесенных в его отношении приговора и последующих судебных решений, согласно которым он осужден за четыре преступления, предусмотренные частью третьей статьи 260 УК Российской Федерации, т.е. за незаконную рубку лесных насаждений в особо крупном размере с использованием своего служебного положения. При этом суды в опровержение доводов стороны защиты отметили, что И.Н.Трушников действовал умышленно, поскольку именно им, имеющим 2 продолжительный стаж работы в качестве инженера по лесопользованию и достаточные знания и опыт в области лесозаготовительной деятельности, были допущены нарушения лесного законодательства: он при подаче лесных деклараций внес в схемы делянок наряду с разрешенными к рубке выделами участки, не предусмотренные для этого проектом освоения лесов, не отразив их в другой представленной документации и осуществив на них незаконную рубку после принятия лесных деклараций. В этой связи заявитель просит признать противоречащей статьям 19, 54 и 55 Конституции Российской Федерации часть третью статьи 260 «Незаконная рубка лесных насаждений» УК Российской Федерации, утверждая, что данная норма допускает осуждение за предусмотренное в ней преступление добросовестно заблуждавшегося представителя арендатора лесного участка, возлагая на него ответственность за ошибочные действия должностных лиц уполномоченного органа по приему лесных деклараций.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260 УК Российской Федерации устанавливает уголовную ответственность за незаконную рубку, а равно и повреждение 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(часть первая), относит к квалифицирующим признакам этого преступления его совершение группой лиц, лицом с использованием своего служебного положения или в крупном размере (часть вторая), а к особо квалифицирующим – совершение в особо крупном размере, группой лиц по предварительному сговору или организованной группой (часть третья). Согласно примечанию к данной статье значительным размером в ней признается ущерб, причиненный лесным насаждениям или не отнесенным к лесным насаждениям деревьям, кустарникам и лианам, исчисленный по утвержденным Правительством Российской Федерации 3 таксам и методике, превышающий пять тысяч рублей, крупным размером – пятьдесят тысяч рублей, особо крупным – сто пятьдесят тысяч рублей. Положения названной статьи подлежат применению в системном единстве с положениями иных нормативных актов, в частности Лесного кодекса Российской Федерации и основанных на нем подзаконных актов. При этом Пленум Верховного Суда Российской Федерации, разъясняя, что следует понимать под незаконной рубкой указанных насаждений, предписывает судам выяснять, какими нормативными правовыми актами регулируются соответствующие экологические правоотношения, и указывать в судебном решении, в чем непосредственно выразились их нарушения, со ссылкой на конкретные нормы (пункт, часть, статья) (пункты 1 и 16 постановления от 18 октября 2012 года № 21 «О применении судами законодательства об ответственности за нарушения в области охраны окружающей среды и природопользования»). Тем самым положения статьи 260 УК Российской Федерации не содержат неопределенности, в результате которой лицо было бы лишено возможности осознавать противоправность своих деяний и предвидеть наступление ответственности за их совершение и которая препятствовала бы единообразному пониманию и применению названной статьи правоприменительными органами (определения Конституционного Суда Российской Федерации от 27 июня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Трушникова Ильи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