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 на нарушение его конституционных прав подпунктом 6 пункта 1 статьи 127 Семейного кодекса Российской Федерации и пунктом 6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Х. оспаривает конституционность подпункта 6 пункта 1 статьи 127 «Лица, имеющие право быть усыновителями» Семейного кодекса Российской Федерации и пункта 6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(утвержден Постановлением Правительства Российской Федерации от 14 февраля 2013 года № 117), в соответствии с которым к таким заболеваниям относятся заболевания и травмы, приведшие к инвалидности I группы. 2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административного искового заявления Х., направленного на признание незаконными заключений о невозможности временной передачи несовершеннолетнего ребенка (П.) в семью и о невозможности быть усыновителем или опекуном (попечителем) П. Суды указали на наличие у Х. заболевания, приведшего к инвалидности I группы. Суды сослались и на отсутствие привязанности П. к заявителю и сложившихся семейных отношений между ними. Суд апелляционной инстанции также отметил, что иной несовершеннолетний ребенок отказался от попечительства Х. Оставляя названные судебные акты без изменения, кассационный суд общей юрисдикции подчеркнул, что родственница П. навещает его в учреждении социального обслуживания. По мнению заявителя, оспариваемые положения противоречат статьям 19 (части 1 и 2), 38 (части 1 и 2), 45, 46 и 55 (часть 3) Конституции Российской Федерации, поскольку по смыслу, придаваемому им в системе действующего правового регулирования правоприменительной практикой, они не позволяют передать ребенка под опеку или попечительство гражданина, имеющего заболевание, приведшее к инвалидности I группы.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