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Муратова Владимира Константиновича на нарушение его конституционных прав частью 13 статьи 14 Федерального закона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В.К.Муратова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Д., было удовлетворено заявление финансового управляющего о признании недействительными на основании статей 10 и 168 ГК Российской Федерации ряда сделок с недвижимостью, заключенных в октябре 2014 года между должником, с одной стороны, и гражданами В.К.Муратовым и Л., с другой стороны, а также о применении последствий их недействительности. С данным определением согласились суды апелляционной и кассационной инстанций. 2 В связи с этим В.К.Муратов просит признать противоречащей статье 19 (часть 1) Конституции Российской Федерации часть 13 статьи 14 Федерального закона от 29 июня 2015 года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 в той мере, в какой данная норма предоставляет более широкие возможности по оспариванию сделок, совершенных до 1 октября 2015 года гражданами, не являющимися индивидуальными предпринимателями, по сравнению со сделками, совершенными в этот период предпринимателями и юридическими лицами, а также сделками, совершенными гражданами с 1 октября 2015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Муратова Владимира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