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фирма «Пантан» на нарушение его конституционных прав положениями статей 79 и 3782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фирма «Пантан»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фирма «Пантан» (далее также – ООО фирма «Пантан») оспаривает конституционность следующих положений Налогового кодекса Российской Федерации: статьи 79 (в редакции, действовавшей до вступления в силу изменений, внесенных Федеральным законом от 14 июля 2022 года № 263-ФЗ), согласно которой заявление о возврате суммы излишне взысканного налога может быть подано налогоплательщиком в налоговый орган в течение трех лет со дня, когда налогоплательщику стало известно о факте излишнего взыскания с него налога (абзац первый пункта 3); 2 статьи 3782, устанавливающей особенности исчисления налога на имущество организаций исходя из кадастровой стоимости отдельных объектов недвижимого имущества. Из представленных материалов следует, что решением арбитражного суда первой инстанции, с которым согласились вышестоящие суды, отказано в удовлетворении требований ООО фирма «Пантан» к налоговому органу о начислении и выплате процентов на сумму излишне взысканного налога на имущество организаций за налоговый период 2017 года. Как установили арбитражные суды, решением суда общей юрисдикции было признано незаконным включение принадлежащего налогоплательщику здания в перечень объектов недвижимого имущества, в отношении которых налоговая база определяется как их кадастровая стоимость, в том числе на налоговый период 2017 года. Отказывая в удовлетворении требований о начислении и выплате процентов, арбитражные суды исходили из того, что налогоплательщик, подав в налоговый орган заявление о возврате сумм налога и начислении процентов только в сентябре 2021 года, пропустил трехлетний срок возврата налога, который должен исчисляться с момента его уплаты в бюджет. По мнению ООО фирма «Пантан», оспариваемые законоположения позволяют исчислять срок возврата излишне взысканного налога на имущество организаций, рассчитанного исходя из кадастровой стоимости, с момента его внесения в бюджет, а не с момента признания незаконным перечня объектов недвижимого имущества, облагаемых по кадастровой стоимости, в который было включено принадлежащее заявителю здание. В связи с этим заявитель просит признать данные законоположения не соответствующими ряду статей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фирма «Пантан»,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