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Багаевой Виктории Витальевны на нарушение ее конституционных прав пунктом 1 статьи 614 Гражданского кодекса Российской Федерации во взаимосвязи с пунктом 1 статьи 328, статьей 421, пунктом 4 статьи 453, статьей 606, пунктом 4 статьи 614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В.В.Багаевой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В.В.Багаева (индивидуальный предприниматель) оспаривает конституционность пункта 1 статьи 614 «Арендная плата» ГК Российской Федерации, согласно которому арендатор обязан своевременно вносить плату за пользование имуществом (арендную плату); порядок, условия и сроки внесения арендной платы определяются договором аренды; в случае, когда договором они не определены, считается, что установлены порядок, условия и сроки, обычно применяемые при аренде аналогичного имущества при сравнимых обстоятельствах. 2 Решением арбитражного суда частично удовлетворены исковые требования В.В.Багаевой к Департаменту городского имущества города Москвы о признании отдельных пунктов договора аренды земельного участка для целей капитального строительства недействительными и недействующими с момента его заключения в той мере, в какой содержащиеся в них положения позволяли арендодателю взимать с арендатора арендные платежи за период с даты присвоения учетного номера договора арендодателем по дату предоставления арендодателем подписанного им и зарегистрированного в Едином государственном реестре недвижимости экземпляра договора, к городу Москве в лице Департамента городского имущества (за счет казны города Москвы) о возврате В.В.Багаевой излишне уплаченных арендных платежей за указанный период, о взыскании процентов. С решением согласились суды вышестоящих инстанций. Определением судьи Верховного Суда Российской Федерации от 27 декабря 2023 года в передаче кассационной жалобы в Судебную коллегию по экономическим спорам данного суда отказано. По мнению В.В.Багаевой, пункт 1 статьи 614 ГК Российской Федерации – в системной связи с ее пунктом 4, а также пунктом 1 статьи 328 «Встречное исполнение обязательства», статьей 421 «Свобода договора», пунктом 4 статьи 453 «Последствия изменения и расторжения договора» и статьей 606 «Договор аренды» того же Кодекса – противоречит статьям 4 (часть 2), 15 (части 1 и 2), 18, 19 (часть 1), 36 (части 2 и 3), 46 (часть 1) и 55 (часть 2) Конституции Российской Федерации и вытекающему из данных положений конституционно- правовому значению законодательного регулирования арендных отношений, поскольку, с учетом истолкования его судами в деле с ее участием, допускает взимание с гражданина государством арендной платы за период, предшествующий вступлению договора аренды в силу и возникновению у арендатора права аренды, а равно до появления у последнего по не зависящим от него обстоятельствам возможности использования арендованного имущества для определенной договором цели. Заявительница просит признать оспариваемую норму соответствующей Конституции Российской Федерации как исключающую подобное ее истолкование.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Багаевой Виктории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