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Чайки Андрея Игоревича на нарушение его конституционных прав частью 1 статьи 56 и частью 4 статьи 74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А.И.Чайки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А.И.Чайка оспаривает конституционность следующих положений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свободы»: части 1 статьи 56, согласно которой режим служебного времени сотрудника устанавливается правилами внутреннего служебного распорядка учреждения или органа уголовно-исполнительной системы; особенности 2 режима служебного времени сотрудника могут определяться законодательством Российской Федерации, должностной инструкцией и контрактом; части 4 статьи 74, предусматривающей, что сотрудник или гражданин, поступающий на службу в уголовно-исполнительной системе либо ранее состоявший на службе в уголовно-исполнительной системе, для разрешения служебного спора может обратиться к руководителю федерального органа уголовно-исполнительной системы или уполномоченному руководителю либо в суд в течение трех месяцев со дня, когда он узнал или должен был узнать о нарушении своего права, а для разрешения служебного спора, связанного с увольнением со службы в уголовно-исполнительной системе, – в течение одного месяца со дня ознакомления с приказом об увольнении. Как следует из представленных материалов, А.И.Чайка проходил службу в уголовно-исполнительной системе и в мае 2023 года был уволен по выслуге лет, дающей право на получение пенсии (пункт 4 части 2 статьи 84 Федерального закона от 19 июля 2018 года № 197-ФЗ). В период службы он привлекался к работе в выходные и нерабочие праздничные дни. После увольнения А.И.Чайка обращался в суд с требованием о взыскании в связи с этим денежной компенсации, однако в удовлетворении иска ему было отказано. По мнению заявителя, оспариваемые нормы, примененные в его деле судами общей юрисдикции, не соответствуют Конституции Российской Федерации, в том числе ее статьям 1, 7, 17 (части 1 и 3), 37 (часть 5), 75 (часть 5) и 751, поскольку не устанавливают механизм реализации права на компенсацию (прежде всего в виде дополнительных дней отдыха) привлечения к работе сверх установленной нормальной продолжительности служебного времени, в выходные и нерабочие праздничные дни и правила его применения в отношении сотрудников, которым установлен ненормированный рабочий день.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Чайки Андрея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