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Крекова Сергея Сергеевича на нарушение его конституционных прав пунктами 1 и 5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С.С.Крекова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были установлены основания для привлечения граждан С.С.Крекова и К. к субсидиарной ответственности по обязательствам должника. При этом суды исходили из доказанности совокупности условий, необходимых для привлечения контролирующих должника лиц к субсидиарной ответственности. С.С.Креков оспаривает конституционность пунктов 1 и 5 статьи 6114 «Право на подачу заявления о привлечении к субсидиарной ответственности» 2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18, 19 (часть 1) и 45 Конституции Российской Федерации в той мере, в какой они по смыслу, придаваемому им правоприменительной практикой, позволяют не учитывать истечение срока для привлечения контролирующих должника лиц к субсидиарной ответственности в случае вступления в дело нового конкурсного управляющего.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Крекова Сергея Сергеевича,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