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1623-О/2025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Митряковой Натальи Ильиничны на нарушение ее конституционных прав частью 2 статьи 11 и частью 1 статьи 12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Н.И.Митряковой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Н.И.Митрякова оспаривает конституционность следующих положений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части 2 статьи 11, согласно которой 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2 передаточного акта или иного документа о передаче объекта долевого строительства; в случае, если соглашение (договор) об уступке прав требований по договору заключается в форме электронного документа, к нему применяются правила, установленные частями 3 и 31 статьи 4 данного Федерального закона; части 1 статьи 12, закрепляющей, что обязательства застройщика считаются исполненными с момента подписания сторонами передаточного акта или иного документа о передаче объекта долевого строительства. Из представленных материалов следует, что решением суда общей юрисдикции (с учетом определения об исправлении описки), оставленным без изменения определением суда апелляционной инстанции, за гражданкой Т. признано право собственности на жилое помещение, в удовлетворении встречного иска заявительницы о признании права собственности на это же жилое помещение отказано. Суд первой инстанции, в частности, пришел к выводу, что на основании договора об уступке требования, заключенного между Н.И.Митряковой и Т., к последней перешли все права и обязанности по договору участия в долевом строительстве, ранее заключенному между застройщиком и заявительницей. В передаче кассационной жалобы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Н.И.Митряковой, оспариваемые положения не соответствуют статьям 1 (часть 1), 2, 8, 17, 18, 19 (части 1 и 2), 35 (части 1 и 2), 45, 46 (часть 1) и 55 (часть 2) Конституции Российской Федерации, поскольку по смыслу, придаваемому им правоприменительной практикой, они позволяют лишать участника долевого строительства права собственности на основании незарегистрированного договора об уступке требования по договору участия в долевом строительстве, не принимая во внимание подписанный застройщиком и этим участником передаточный акт.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Митряковой Натальи Ильиничны,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