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Магдеевой Кристины Георгиевны на нарушение ее конституционных прав и конституционных прав ее несовершеннолетней дочери положениями статей 17 и 282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К.Г.Магдеевой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К.Г.Магдеева, действующая в своих интересах и в интересах своей несовершеннолетней дочери (2012 года рождения), оспаривает конституционность положений Федерального закона от 24 ноября 1995 года № 181-ФЗ «О социальной защите инвалидов в Российской Федерации», предусматривающих обеспечение инвалидов и семей, имеющих детей-инвалидов, нуждающихся в улучшении жилищных условий и вставших на учет после 1 января 2005 года, жилым помещением в соответствии с жилищным законодательством Российской Федерации (часть третья, ошибочно указанная в жалобе как абзац, статьи 17) и 2 устанавливающих порядок обеспечения за счет средств федерального бюджета мер социальной поддержки инвалидов по оплате жилого помещения и коммунальных услуг, а также по обеспечению жильем инвалидов и семей, имеющих детей-инвалидов, нуждающихся в улучшении жилищных условий, вставших на учет до 1 января 2005 года (статья 282, введенная Федеральным законом от 29 декабря 2004 года № 199-ФЗ). Как следует из представленных материалов, апелляционным определением суда общей юрисдикции, оставленным без изменения судами кассационной инстанции, частично удовлетворены исковые требования заявительницы: на орган местного самоуправления возложена обязанность предоставить ее дочери-инвалиду во внеочередном порядке благоустроенное жилое помещение по договору социального найма согласно установленной в данном муниципальном образовании норме предоставления (на семью из двух человек – 13 кв.м общей площади на одного человека), с учетом права дочери на дополнительную жилую площадь. Суды отклонили довод К.Г.Магдеевой о необходимости применения иного показателя общей площади жилого помещения в размере 18 кв.м, предусмотренного статьей 282 Федерального закона «О социальной защите инвалидов в Российской Федерации» применительно к обеспечению жильем лиц, поставленных на учет в качестве нуждающихся в жилых помещениях до 1 января 2005 года. По мнению заявительницы, оспариваемые законоположения во взаимосвязи противоречат Конституции Российской Федерации, в том числе ее статьям 17, 18, 19 (части 1 и 2), 40 и 45, поскольку вводят необоснованные различия в жилищных гарантиях для семей, имеющих детей-инвалидов, в зависимости от времени их постановки на жилищный учет.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предусматривая в соответствии с целями социального государства (статья 7, часть 1) установление в Российской Федерации гарантий социальной защиты населения (статья 7, 3 часть 2), одновременно относит условия их предоставления в жилищной сфере тем или иным категориям граждан к компетенции законодателя (статья 40, часть 3). Реализуя данные конституционные положения, законодатель предусмотрел в статье 17 Федерального закона «О социальной защите инвалидов в Российской Федерации» обеспечение жилыми помещениями инвалидов и семей, имеющих детей-инвалидов, с учетом состояния их здоровья и других заслуживающих внимания обстоятельств, объективной потребности в дополнительной площади (части пятая и шестая), а также возможность определения порядка такого обеспечения законодательством Российской Федерации и законодательством субъектов Российской Федерации (часть первая). В частности, согласно пункту 3 части 2 статьи 57 Жилищного кодекса Российской Федерации, гражданам, страдающим тяжелыми формами хронических заболеваний, указанных в перечне, предусмотренном пунктом 4 части 1 статьи 51 этого Кодекса, предоставляются вне очереди жилые помещения по договорам социального найма. При этом введение в Федеральный закон «О социальной защите инвалидов в Российской Федерации» статьи 282, закрепляющей финансовые меры по выполнению государством ранее взятых на себя обязательств, в том числе по обеспечению жильем инвалидов, нуждающихся в улучшении жилищных условий и вставших на учет до 1 января 2005 года, осуществлено в рамках дискреционных полномочий законодателя. Соответственно, оспариваемое правовое регулирование, вступившее в силу задолго до рождения дочери заявительницы, не может расцениваться в качестве нарушающего конституционные права в аспекте, указанном в жалобе, притом что суды признали за К.Г.Магдеевой и ее дочерью право на льготное обеспечение жильем именно в рамках законодательно установленной системы социальной защиты семей, имеющих детей- инвалидов. 4 Введение же иных условий для предоставления жилищных гарантий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Магдеевой Кристины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