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 на нарушение его конституционных прав пунктом 15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 оспаривает конституционность пункта 15 части 2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согласно которому контракт о службе в органах внутренних дел может быть расторгнут, а сотрудник органов внутренних дел может быть уволен со службы в связи с нарушением условий контракта сотрудником. Как следует из представленных материалов, в 2023 году заявитель был уволен со службы в органах внутренних дел по основанию, предусмотренному оспариваемой нормой. 2 По мнению В., оспариваемая норма, примененная в его деле судами общей юрисдикции, противоречит статьям 17 (часть 3), 19 (части 1 и 2), 37 (части 1 и 2), 46 (части 1 и 2) и 52–54 Конституции Российской Федерации, поскольку в системе действующего правового регулирования по смыслу, придаваемому ей правоприменительной практикой, предоставляет руководителю (начальнику) ничем не ограниченное право оценивать нарушения условий контракта, допущенные сотрудником, без определения критериев такой оценки, не указывая также, какие именно качества сотрудника препятствуют выполнению им служебных обязанностей.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37 (часть 1) Конституции Российской Федерации во взаимосвязи с ее статьями 32 (часть 4), 72 (пункт «б» части 1) и 114 (пункт «е» части 1), служба в органах внутренних дел Российской Федерации, посредством прохождения которой граждане реализуют свое право на труд, представляет собой особый вид государственной службы, непосредственно связанной с обеспечением общественного порядка, законности, прав и свобод граждан и, следовательно, осуществляемой в публичных интересах. Лица, которые проходят службу в органах внутренних дел, выполняют конституционно значимые функции, чем обусловливается их специальный правовой статус, содержание и характер обязанностей государства по отношению к ним и их обязанностей по отношению к государству (постановления Конституционного Суда Российской Федерации от 26 декабря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 поскольку она не отвечает требованиям Федерального конституционного закона «О Конституционном Суде Российской Федерации», в соответствии с 4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