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Калмыкова Сергея Александровича на нарушение его конституционных прав рядом норм Трудового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С.А.Калмыкова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С.А.Калмыков в своем требовании, обращенном к Конституционному Суду Российской Федерации, просит проверить конституционность статей 72 «Изменение определенных сторонами условий трудового договора», 135 «Установление заработной платы» и 162 «Введение, замена и пересмотр норм труда» Трудового кодекса Российской Федерации. Заявитель также просит признать не соответствующими Конституции Российской Федерации часть первую статьи 55 «Доказательства», части первую и вторую статьи 56 «Обязанность доказывания», часть первую статьи 57 2 «Представление и истребование доказательств», части вторую и третью статьи 198 «Содержание решения суда» ГПК Российской Федерации. По мнению заявителя, названные нормы противоречат статьям 15 (часть 2), 17 (части 1 и 2), 19 (часть 1), 29 (часть 3), 37 (часть 3), 46 (части 1 и 2) и 123 (часть 3) Конституции Российской Федерации, поскольку они позволяют суду применять локальный нормативный акт, изданный после начала работы работника, а не положения трудового договора.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Калмыкова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