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К.Е. на нарушение ее конституционных прав статьями 68 и 1552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К.Е.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К.Е. оспаривает конституционность статей 68 «Защита родительских прав» и 1552 «Деятельность организаций для детей-сирот и детей, оставшихся без попечения родителей» Семейного кодекса Российской Федерации. Из представленных материалов следует, что решением суда первой инстанции, оставленным без изменения апелляционным определением суда общей юрисдикции, отказано в удовлетворении иска, в котором К.Е., действовавшая в интересах своих несовершеннолетних детей, просила, в частности, признать незаконными действия руководителя организации для детей-сирот и детей, оставшихся без попечения родителей, и возложить обязанность передать ей несовершеннолетних детей. В обоснование иска 2 заявительница указала, что решение о лишении ее родительских прав, принятое в 2023 году, отменено. Суды указали, что дети помещены под надзор в названную организацию на основании постановлений органа местного самоуправления. Суд апелляционной инстанции подчеркнул, что дело о лишении К.Е. и гражданина К. родительских прав рассматривается судом и что изменение места жительства детей может привести к негативным последствиям. Отказывая в передаче кассационной жалобы К.Е.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Федерации, судья этого суда указал, среди прочего, что в 2024 году К.Е. и К. лишены родительских прав вступившим в законную силу судебным постановлением (принято после направления дела на новое рассмотрение). По мнению заявительницы, оспариваемые нормы противоречат статьям 15, 17, 18, 38 (части 1 и 2), 55, 671 (часть 4) и 72 (пункт «ж1» части 1) Конституции Российской Федерации, поскольку по смыслу, придаваемому им правоприменительной практикой, они позволяют организациям для детей-сирот и детей, оставшихся без попечения родителей, без судебного решения ограничивать родителей в правах, произвольно решать судьбу детей, которые не являются сиротами и не остались без родительского попечения, и определять их место жительства, ограничивать право детей жить и воспитываться в семье и общаться с родителями. Кроме того, К.Е. просит признать оспариваемые положения противоречащими статьям 1, 7, 47, 54, 55, 63 и 64 Семейного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соответствии с Конвенцией о правах ребенка (принята Генеральной Ассамблеей ООН 20 ноября 1989 года) во всех действиях в отношении детей независимо от того, предпринимаются они государственными или частными учреждениями, занимающимися вопросами социального обеспечения, судами, административными или законодательными органами, первоочередное внимание уделяется наилучшему обеспечению интересов ребенка (пункт 1 статьи 3). Принцип приоритетной защиты прав и интересов несовершеннолетних членов семьи закреплен в пункте 3 статьи 1 Семейного кодекса Российской Федерации, что согласуется с положениями Конституции Российской Федерации (статья 38, часть 1; статья 671, часть 4) (определения Конституционного Суда Российской Федерации от 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К.Е.,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