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Николаевича на нарушение его конституционных прав пунктом 1 части четвертой статьи 413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А.Н.Иванов оспаривает конституционность пункта 1 части четвертой статьи 413 «Основания возобновления производства по уголовному делу ввиду новых или вновь открывшихся обстоятельств» УПК Российской Федерации. Как следует из представленных материалов, письмом судьи Верховного Суда Российской Федерации адвокату А.Н.Иванова возвращено без рассмотрения заявление, в котором он настаивал на пересмотре постановленного в отношении доверителя обвинительного апелляционного приговора и последующих судебных решений в связи с новым 2 обстоятельством, в качестве которого указывал на Определение Конституционного Суда Российской Федерации от 26 сентября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413 УПК Российской Федерации вступившие в законную силу приговор, определение и постановление суда могут быть отменены и производство по уголовному делу возобновлено ввиду новых или вновь открывшихся обстоятельств. В соответствии же с частью пятой статьи 415 того же Кодекса пересмотр приговора, определения или постановления суда по обстоятельствам, указанным в пункте 1 части четвертой его статьи 413, осуществляется Президиумом Верховного Суда Российской Федерации по представлению Председателя этого суда.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