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Колесника Андрея Ивановича на нарушение его конституционных прав подпунктом 8 пункта 2 статьи 235, пунктом 1 статьи 1064 и статьей 1080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А.И.Колесника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А.И.Колесник оспаривает конституционность подпункта 8 пункта 2 статьи 235 «Основания прекращения права собственности», пункта 1 статьи 1064 «Общие основания ответственности за причинение вреда» и статьи 1080 «Ответственность за совместно причиненный вред» ГК Российской Федерации. Как следует из представленных материалов, решением суда общей юрисдикции, с которым согласились суды вышестоящих инстанций, были удовлетворены требования заместителя Генерального прокурора Российской Федерации к А.И.Колеснику и другим гражданам об обращении в доход 2 Российской Федерации денежных средств и имущества в связи с нарушением ими законодательства о противодействии коррупции. Суды пришли к выводу, что в период замещения государственных должностей А.И.Колесник в нарушение запрета принимал участие в управлении хозяйственным обществом и скрыто им владел, в результате чего получил обогащение; сведения об участии в коммерческой организации и получении дохода от ее деятельности в соответствующих справках отражены не были; другие ответчики не представили доказательств приобретения ими имущества, в отношении которого принято решение об обращении в доход государства, на законные доходы. По мнению заявителя, оспариваемые положения противоречат статьям 2, 7, 15, 18, 19, 34, 37, 45 и 55 Конституции Российской Федерации, поскольку они позволяют суду в рамках гражданского судопроизводства обращать в доход государства имущество, приобретенное гражданином на законные доходы, а также заработную плату работника, выплаченную в соответствии с требованиями Трудового кодекса Российской Федерации и Налогового кодекса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с участием заявителя пункта 1 статьи 1064 ГК Российской Федерации. Статья 1080 ГК Российской Федерации, будучи направленной на защиту прав потерпевших при возмещении вреда, причиненного совместными действиями нескольких лиц, сама по себе не может расцениваться как нарушающая конституционные права А.И.Колесника. Обращение по решению суда в доход Российской Федерации имущества, в отношении которого не представлены в соответствии с 3 законодательством Российской Федерации о противодействии коррупции доказательства его приобретения на законные доходы, относится, как следует из правовых позиций Конституционного Суда Российской Федерации, к особым правовым мерам, применяемым в случае нарушения лицами, выполняющими публичные функции, антикоррупционного законодательства и направленным на эффективное противодействие коррупции и защиту конституционно значимых ценностей (постановления от 29 ноября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Колесника Андрея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