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Тихомирова Сергея Николаевича на нарушение его конституционных прав пунктом 2 статьи 1070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С.Н.Тихомирова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С.Н.Тихомиров оспаривает конституционность пункта 2 статьи 1070 «Ответственность за вред, причиненный незаконными действиями органов дознания, предварительного следствия, прокуратуры и суда» ГК Российской Федерации. Как следует из представленных материалов, решением суда общей юрисдикции, с которым согласились вышестоящие судебные инстанции, отказано в удовлетворении искового заявления С.Н.Тихомирова к Министерству финансов Российской Федерации о возмещении морального вреда, причиненного незаконными действиями судьи. 2 По мнению заявителя, оспариваемое законоположение, толкование и применение которого судьей районного суда в конкретном деле расходится с конституционно-правовым смыслом, приданным этой норме Постановлением Конституционного Суда Российской Федерации от 25 января 2001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Тихомирова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