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849428-О/2025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Двуреченского Александра Васильевича на нарушение его конституционных прав пунктом 2 статьи 10, статьей 333 Гражданского кодекса Российской Федерации, пунктом 2 статьи 138 и статьей 21319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А.В.Двуреченского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инстанции, оставленным без изменения определением кассационного суда общей юрисдикции, было изменено решение суда первой инстанции в части взысканного в пользу гражданина А.В.Двуреченского размера мораторных процентов, размер данных процентов снижен исходя в том числе из необходимости установления баланса прав и законных интересов кредитора и должника. А.В.Двуреченский оспаривает конституционность пункта 2 статьи 10 «Пределы осуществления гражданских прав», статьи 333 «Уменьшение неустойки» ГК Российской Федерации, пункта 2 статьи 138 «Требования 2 кредиторов по обязательствам, обеспеченным залогом имущества должника» и статьи 21319 «Последствия утверждения плана реструктуризации долгов гражданина»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7 (часть 1), 19 (части 1 и 2), 34 (часть 1), 35 (часть 1), 45 и 55 (часть 2) Конституции Российской Федерации в той мере, в какой они по своему конституционно-правовому смыслу в системе действующего правового регулирования не могут служить формальным основанием для отказа в рассмотрении судом вопроса о снижении размера мораторных процентов, взыскиваемых по обязательствам, признанным обоснованными в деле о банкротстве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3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Двуреченского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