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Орловой Анны Александровны на нарушение ее конституционных прав частью 1 статьи 110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А.А.Орловой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А.А.Орлова оспаривает конституционность части 1 статьи 110 «Распределение судебных расходов между лицами, участвующими в деле» АПК Российской Федерации. Определением арбитражного суда, оставленным без изменения арбитражными судами вышестоящих инстанций, частично удовлетворено заявление гражданина Г. о возмещении судебных расходов по делу, в котором предъявленный к нему иск о взыскании компенсации за нарушение исключительного права удовлетворен частично. Тем же определением произведена замена взыскателя по требованию о возмещении судебных 2 расходов, понесенных Г., на А.А.Орлову. При этом арбитражные суды исходили из того, что в случае частичного удовлетворения иска о взыскании компенсации за нарушение исключительного права исключается возможность удовлетворения требования ответчика о взыскании судебных расходов в размере, превышающем размер взысканной с него компенсации. Определением судьи Верховного Суда Российской Федерации отказано в передаче кассационной жалобы А.А.Орловой для рассмотрения в судебном заседании суда кассационной инстанции. По мнению заявительницы, оспариваемое положение не соответствует статьям 17, 19, 46 и 55 Конституции Российской Федерации в той мере, в какой оно допускает несоразмерное уменьшение суммы возмещения судебных расходов, понесенных ответчиком, если предъявленное к нему требование о взыскании компенсации за нарушение исключительного права было удовлетворено арбитражным судом частично не по причине снижения размера соответствующей компенсации ниже минимального предела, установленного гражданским законодательством.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Возмещение судебных расходов осуществляется той стороне, в чью пользу вынесено решение суда, и на основании того судебного акта, которым спор разрешен по существу. Процессуальное законодательство исходит из того, что критерием присуждения судебных расходов является вывод суда о правомерности или неправомерности заявленного истцом требования. В случае частичного удовлетворения иска и истец, и ответчик в целях восстановления нарушенных прав и свобод вправе требовать присуждения понесенных ими в связи с необходимостью участия в судебном разбирательстве судебных расходов, но только в части, пропорциональной или объему удовлетворенных судом требований истца, или объему требований истца, в удовлетворении которых судом отказано (постановления 3 Конституционного Суда Российской Федерации, от 28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Орловой Анны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