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Мамонова Владимира Александровича на нарушение его конституционных прав пунктом 2 статьи 196 и абзацем вторым пункта 2 статьи 200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В.А.Мамонова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В.А.Мамонов оспаривает конституционность следующих положений Гражданского кодекса Российской Федерации: пункта 2 статьи 196 (введен в действие Федеральным законом от 7 мая 2013 года № 100-Ф3), закрепляющего, что срок исковой давности не может превышать десять лет со дня нарушения права, для защиты которого этот срок установлен, за исключением случаев, установленных Федеральным законом от 6 марта 2006 года № 35-ФЗ «О противодействии терроризму»; 2 абзаца второго пункта 2 статьи 200 (в редакции Федерального закона от 7 мая 2013 года № 100-Ф3) о том, что по обязательствам, срок исполнения которых не определен или определен моментом востребования, срок исковой давности начинает течь со дня предъявления кредитором требования об исполнении обязательства, а если должнику предоставляется срок для исполнения такого требования, исчисление срока исковой давности начинается по окончании срока, предоставляемого для исполнения такого требования; при этом срок исковой давности во всяком случае не может превышать десять лет со дня возникновения обязательства. Как следует из представленных материалов, решением суда общей юрисдикции, с которым согласились вышестоящие суды, отказано в удовлетворении иска В.А.Мамонова о возврате займа и процентов. Суды пришли к выводу о пропуске срока исковой давности, установив, что истец обратился в суд 25 января 2022 года по истечении более 13 лет с момента возникновения обязательства (8 мая 2008 года). По мнению заявителя, оспариваемые законоположения не соответствуют статьям 1 (часть 1), 17 (части 1 и 3), 18, 19 (часть 1), 34 (часть 1), 35 (часть 1), 46 (часть 1) и 55 (часть 3) Конституции Российской Федерации в той мере, в какой на их основании определяется начало течения десятилетних сроков исковой давности до дня вступления в силу Федерального закона от 7 мая 2013 года № 100-Ф3«О внесении изменений в подразделы 4 и 5 раздела I части первой и статью 1153 части третьей Гражданского кодекса Российской Федерации», а также решается вопрос об истечении этих сроков применительно к требованиям (обязательствам), возникшим до 7 мая 2013 года, сроки предъявления по которым были предусмотрены ранее действовавшим законодательством и не истекли к этому времени.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Конституционный Суд Российской Федерации неоднократно отмечал, что установление в законе общего срока исковой давности, т.е. срока для защиты интересов лица, право которого нарушено (статья 196 ГК Российской Федерации), начала его течения (статья 200 ГК Российской Федерации) и последствий его пропуска (статья 199 ГК Российской Федерации) обусловлено необходимостью обеспечить стабильность гражданского оборота (определения от 28 ноября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Мамонова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