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Шерстнева Сергея Александровича на нарушение конституционных прав иных лиц статьей 169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С.А.Шерстнева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С.А.Шерстнев – арбитражный управляющий юридического лица оспаривает конституционность статьи 169 «Недействительность сделки, совершенной с целью, противной основам правопорядка или нравственности» ГК Российской Федерации.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прокурора к ряду граждан об обращении имущества в доход государства. Заявитель просит признать статью 169 ГК Российской Федерации не соответствующей статьям 1, 35 и 751 Конституции Российской Федерации в 2 той мере, в какой по смыслу, придаваемому ей правоприменительной практикой, она позволяет не учитывать интересы добросовестных приобретателей, в том числе приобретателей имущества в процедурах банкротства на открытых торгах, при обращении в доход Российской Федерации по искам органов прокуратуры имущества лиц, совершивших деяние коррупционной направленности, а также изымать в доход Российской Федерации имущество, полученное коррупционным путем, у лиц, которые не знали о его коррупционном происхождении.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Шерстнева Сергея Александровича, поскольку она исходит от ненадлежащего лица.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