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3037-О/2025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Медянцева Дмитрия Вадимовича на нарушение его конституционных прав приложениями № 1 и № 4 к Особенностям возмещения вреда, причиненного лесам и находящимся в них природным объектам вследствие нарушения лесного законодательства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гражданина Д.В.Медянцева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Д.В.Медянцев, осужденный вступившим в законную силу приговором суда (с которым согласились суды вышестоящих инстанций) за совершение преступления, предусмотренного пунктом «в» части третьей статьи 286 «Превышение должностных полномочий» УК Российской Федерации, оспаривает конституционность приложений № 1 и № 4 к Особенностям возмещения вреда, причиненного лесам и находящимся в них природным объектам вследствие нарушения лесного законодательства (утверждены Постановлением Правительства Российской Федерации от 29 2 декабря 2018 года № 1730), во взаимосвязи с указанной нормой уголовного закона. Как установлено судом, Д.В.Медянцев, будучи заместителем министра природных ресурсов Краснодарского края, заключив от имени министерства договоры купли-продажи лесных насаждений в целях заготовки древесины, нарушил режим охраны Сочинского национального парка, который исключал заготовку древесины, что повлекло тяжкие последствия в виде вырубки лесных насаждений общим объемом 875 м3. Приговором суда признано право на удовлетворение в интересах Российской Федерации гражданского иска к Д.В.Медянцеву о возмещении причиненного вреда. По мнению заявителя, оспариваемые положения не соответствуют статьям 4 (часть 2), 15 (части 1–3), 18, 19 (части 1 и 2), 42, 45, 46 (часть 1), 49, 50 (части 1 и 2), 55 (часть 3), 751, 115 и 123 (часть 3) Конституции Российской Федерации в той мере, в какой по смыслу, придаваемому им правоприменительной практикой, применяются для оценки ущерба, причиненного до вступления их в законную силу, а также являются основанием для привлечения к уголовной ответственности в связи с таким ущербом.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Конституции Российской Федерации земля и другие природные ресурсы используются и охраняются в Российской Федерации как основа жизни и деятельности народов, проживающих на соответствующей территории (статья 9, часть 1); владение, пользование и распоряжение землей и другими природными ресурсами осуществляются их собственниками свободно, если это не наносит ущерба окружающей среде и не нарушает прав и законных интересов иных лиц (статья 36, часть 2). Как ранее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Медянцева Дмитрия Вадимовича,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