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Дудина Сергея Владимировича на нарушение его конституционных прав частями второй 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С.В.Дудина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с учетом его частичной отмены апелляционным определением суда апелляционной инстанции и принятия в этой части нового решения разрешено дело по исковому заявлению гражданки Д. к гражданину С.В.Дудину о признании брачного договора недействительным, разделе совместно нажитого имущества, прекращении права собственности, признании права собственности и взыскании денежных средств. Впоследствии С.В.Дудин обратился в суд с заявлением о пересмотре данных судебных постановлений по вновь открывшимся обстоятельствам, в 2 качестве которых он указывал: отсутствие возможности у сособственников имущества распоряжаться им по своему усмотрению, в том числе реализовать по рыночной цене, в связи с расхождением сведений о нем в правоустанавливающих документах и материалах конкретного гражданского дела; получение постановления об отказе в возбуждении уголовного дела по его заявлению по фактам противоправных действий со стороны гражданина К., свидетельствующих о необъективности судей при рассмотрении его дела; вынесение решения по делу, содержащего неверные утверждения, исключительно на основании копий письменных доказательств, без обозрения судом их подлинников. В удовлетворении данного заявления было отказано апелляционным определением суда апелляционной инстанции, с чем согласились вышестоящие суды. В связи с этим заявитель оспаривает конституционность частей второй 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полагает, что они нарушают его права, гарантированные статьями 2, 15 (часть 4), 17–19, 46 (части 1 и 2), 52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новым или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пересмотрены, в частности,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3 которых не знал и не мог знать заявитель, а также суд при вынесении этого постановления (пункт 1 части второй, пункт 1 части третьей). Данное регулирование соотносится с позицией Конституционного Суда Российской Федерации о том, что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производства, ограниченного перечня оснований для отмены таких судебных постановлений, которые не могут совпадать с основаниями для отмены судебных постановлений в ординарном порядке, а также закрепления особых процессуальных гарантий для защиты как частных, так и публичных интересов от их необоснованной отмены (Постановление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Дудина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