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Антонова Сергея Михайловича и Панферовой Екатерины Геннадиевны на нарушение их конституционных прав частью 1 статьи 4 Кодекса административного судопроизводства Российской Федерации и пунктом 1 статьи 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С.М.Антонова и Е.Г.Панферовой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С.М.Антонов и Е.Г.Панферова оспаривают конституционность следующих законоположений: части 1 статьи 4 КАС Российской Федерации, согласно которой каждому заинтересованному лицу гарантируется право на обращение в суд за защитой нарушенных или оспариваемых прав, свобод и законных интересов, в том числе в случае, если, по мнению этого лица, созданы препятствия к осуществлению его прав, свобод и реализации законных интересов либо на него незаконно возложена какая-либо обязанность, а также право на обращение в суд в защиту прав других лиц или в защиту публичных 2 интересов в случаях, предусмотренных данным Кодексом и другими федеральными законами; пункта 1 статьи 4 ГК Российской Федерации, в силу которого акты гражданского законодательства не имеют обратной силы и применяются к отношениям, возникшим после введения их в действие. Как следует из представленных материалов, решением суда общей юрисдикции, с которым согласились вышестоящие суды, было отказано в удовлетворении административного искового заявления С.М.Антонова и Е.Г.Панферовой о признании незаконными решений об исключении участка пресных вод из государственного баланса запасов полезных ископаемых, а также об отказе в проведении государственной экспертизы запасов полезных ископаемых и подземных вод в отношении данного участка и в постановке его на государственный баланс запасов полезных ископаемых. При этом суды, сославшись, в частности, на отсутствие доказательств нарушения оспариваемыми решениями прав административных истцов, не являющихся пользователями недр, указали среди прочего, что основанием для принятия данных решений послужили нарушения порядка (как действующего, так и ранее действовавшего) постановки на учет запасов подземных вод, а также необходимость исправления ошибочного включения сведений в государственный баланс запасов полезных ископаемых. По мнению заявителей, оспариваемые законоположения не соответствуют статьям 9, 15, 18, 19, 29, 32, 42 и 46 Конституции Российской Федерации, поскольку допускают распространение действующих требований к постановке запасов полезных ископаемых на государственный баланс на отношения, возникшие в связи с постановкой участка пресных вод на учет в 1983 году, а также позволяют произвольно признавать, что права административных истцов не нарушены оспариваемым решением в связи с отсутствием у них статуса пользователей недр.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Антонова Сергея Михайловича и Панферовой Екатерины Геннадиевны,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