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Музыки Александра Николаевича на нарушение его конституционных прав статьями 4, 299 и 397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А.Н.Музыки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мирового судьи с учетом внесенных в него судом апелляционной инстанции изменений удовлетворено заявление частного обвинителя о взыскании процессуальных издержек, понесенных им в уголовном деле по обвинению гражданина А.Н.Музыки в совершении преступления, прекращенном в связи с принятием закона, устраняющего преступность или наказуемость деяния. В пользу частного обвинителя с А.Н.Музыки взыскано 75 000 руб., с чем согласились вышестоящие суды. В этой связи заявитель просит признать не соответствующей статьям 19 (части 1 и 2), 46 (часть 1), 55 (часть 2) и 123 (часть 3) Конституции Российской Федерации статью 4 «Действие уголовно-процессуального 2 закона во времени» УПК Российской Федерации в той мере, в какой она по смыслу, придаваемому ей правоприменительной практикой, позволяет судам при разрешении вопроса о компенсации расходов потерпевшего, связанных с выплатой вознаграждения его представителю, применять положения статей 132 «Взыскание процессуальных издержек», 239 «Прекращение уголовного дела или уголовного преследования», 254 «Прекращение уголовного дела или уголовного преследования в судебном заседании» этого же Кодекса в редакциях, относящихся к разным периодам, и тем самым уравнивать правовое положение лица, уголовное дело и уголовное преследование в отношении которого прекращено вследствие принятия закона, устраняющего преступность и наказуемость деяния, без учета его согласия, с лицами, добровольно согласившимися на такое прекращение. Тем же конституционным предписаниям, как полагает заявитель, противоречат статьи 299 «Вопросы, разрешаемые судом при постановлении приговора» и 397 «Вопросы, подлежащие рассмотрению судом при исполнении приговора» УПК Российской Федерации, поскольку они позволяют судам, пересматривающим дело в первой инстанции после состоявшейся отмены ранее вынесенных судебных постановлений, не учитывать предшествующее процессуальное поведение участников уголовного процесса, допуская тем самым ухудшение положения лица, в связи с жалобой которого состоялась эта отмена.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Конституционного Суда Российской Федерации от 28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Музыки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