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Кузовлева Дмитрия Михайловича на нарушение его конституционных прав статьями 432 и 469 Гражданского кодекса Российской Федерации, а также статьями 55, 59, 60 и 86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Д.М.Кузовлева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Д.М.Кузовлев оспаривает конституционность следующих законоположений: статей 432 «Основные положения о заключении договора» и 469 «Качество товара» ГК Российской Федерации; статей 55 «Доказательства», 59 «Относимость доказательств», 60 «Допустимость доказательств» и 86 «Заключение эксперта» ГПК Российской Федерации. Из представленных материалов следует, что между заявителем и акционерным обществом заключен договор купли-продажи доли в праве 2 собственности на нежилое помещение, в котором расположены машино- места. По условиям этого договора с приобретением доли в праве собственности Д.М.Кузовлев приобрел право владения и пользования (для целей парковки автомобиля) частью нежилого помещения, обозначенной в приложении к договору. Апелляционным определением суда апелляционной инстанции, с которым согласился суд кассационной инстанции, заявителю отказано в возложении на акционерное общество обязанности устранить недостаток переданного машино-места путем переноса разметки в положение, соответствующее условиям заключенного договора и обязательным требованиям, а также во взыскании денежных средств в счет соразмерного уменьшения покупной цены в связи с уменьшением общей площади указанного парковочного места. Определением судьи Верховного Суда Российской Федерации, с которым согласился заместитель Председателя этого Суда, отказано в передаче кассационной жалобы Д.М.Кузовлева для рассмотрения в судебном заседании суда кассационной инстанции. По мнению заявителя: статьи 432 и 469 ГК Российской Федерации по смыслу, придаваемому правоприменительной практикой, позволяют продавцу в одностороннем порядке изменять согласованные условия договора купли-продажи доли в праве общей долевой собственности на нежилое помещение, в котором располагаются машино-места; статьи 55, 59, 60 и 86 ГПК Российской Федерации распространяют действие закона (иных нормативных правовых актов) на правоотношения, а также права и обязанности, возникшие после его введения в действие. В связи с этим Д.М.Кузовлев полагает, что оспариваемые нормы не соответствуют статьям 1 (часть 1), 17 (часть 1), 18, 19 (части 1 и 2), 34 (часть 2), 35 (части 1 и 2), 45, 46 (часть 1) и 118 (часть 1) Конституции Российской Федерации.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Гражданского процессуального кодекса Российской Федерации, устанавливающие общее понятие судебных доказательств (статья 55), предписывающие суду принимать только те доказательства, которые имеют значение для рассмотрения и разрешения дела (статья 59), закрепляющие императивное правило оценки судом допустимости доказательств в гражданском процессе (статья 60), а также содержащие требования к такому виду доказательств, как заключение эксперта и порядок его оценки (статья 86), во взаимосвязи с другими предписаниями этого же Кодекса, в том числе закрепленными в его статьях 2, 67, 195 и части четвертой статьи 198, являются процессуальными гарантиями права на судебную защиту и призваны обеспечить принятие судом законного и обоснованного решения. Данные законоположения не регулируют вопросов, связанных с определением конкретных норм права, подлежащих применению к тем или иным правоотношениям, и не могут расцениваться в качестве нарушающих конституционные права заявителя в указанном в жалобе аспекте. Равным образом статья 432 ГК Российской Федерации, определяющая момент заключения договора и его существенные условия, и статья 469 названного Кодекса, закрепляющая требования к качеству товара, не допускают произвольного изменения участником договора его условий в одностороннем порядке и также не могут расцениваться в качестве нарушающих в обозначенном аспекте конституционные права Д.М.Кузовлева, в деле с участием которого суды исходили в том числе из отсутствия в договоре указания на размеры подлежащего передаче заявителю машино-места; в удовлетворении же требования о взыскании денежных средств в счет соразмерного уменьшения покупной цены отказано, поскольку оно было заявлено по истечении срока исковой давности. 4 Установление же и исследование фактических обстоятельств конкретного дела, а также проверка обоснованности судебных постановлений с учетом этих обстоятельств, на чем, по существу, настаивает Д.М.Кузовлев,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Кузовлева Дмитрия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