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Трусова Владимира Евгеньевича на нарушение его конституционных прав пунктом 2 статьи 574 Гражданского кодекса Российской Федерации и пунктом 1 статьи 36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В.Е.Трусова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В.Е.Трусов оспаривает конституционность пункта 2 статьи 574 «Форма договора дарения» ГК Российской Федерации и пункта 1 статьи 36 «Имущество каждого из супругов» Семейного кодекса Российской Федерации. Как следует из представленных материалов, при разделе общего имущества бывших супругов – В.Е.Трусова и гражданки К. суд первой инстанции в решении, оставленном без изменения определением суда апелляционной инстанции, среди прочего, исходил из того, что зарегистрированная за К. доля в праве собственности на жилое помещение не 2 относится к совместной собственности супругов, и отказал в удовлетворении требования заявителя о признании за ним половины этой доли. Суд отметил, что оплата по договору купли-продажи этого жилого помещения была в полном объеме произведена с банковского счета матери К., которой принадлежит вторая доля в праве собственности на это жилое помещение.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статьям 35 (части 1–3), 45 (часть 1), 46 (часть 1) и 56 (часть 3) Конституции Российской Федерации, поскольку в отсутствие требования о заключении договора дарения денежных средств в письменной форме они позволяют одному из супругов заявить, что денежные средства, за счет которых было приобретено имущество в период брака, были подарены, и тем самым исключить раздел этого имущества в качестве общего имущества супругов. Противоречие пункта 1 статьи 36 Семейного кодекса Российской Федерации упомянутым положениям Конституции Российской Федерации В.Е.Трусов связывает также с тем, что по смыслу, придаваемому ему правоприменительной практикой, он препятствует отнесению имущества, приобретенного за счет денежных средств третьих лиц, к имуществу, нажитому супругами во время брака, а также позволяет признать такое имущество собственностью лишь того из супругов, на имя кого оно приобретено.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гражданском законодательстве требований к форме сделок и последствий ее несоблюдения имеет целью обеспечение правовой определенности при их совершении (определения Конституционного Суда Российской Федерации от 24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Трусова Владимира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