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Горелкина Александра Владимировича на нарушение его конституционных прав пунктом 1 статьи 10 Гражданского кодекса Российской Федерации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А.В.Горелкина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гражданина С. определением арбитражного суда, с которым согласились суды вышестоящих инстанций, по заявлению финансового управляющего был признан недействительным договор купли-продажи транспортного средства, заключенный между должником и гражданином А.В.Горелкиным, применены последствия недействительности сделки. При этом суд исходил, в частности, из того, что оспариваемая сделка совершена в ущерб интересам кредиторов, с целью вывода активов должника, о чем должен был знать А.В.Горелкин. 2 А.В.Горелкин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 во взаимосвязи с пунктом 1 статьи 10 «Пределы осуществления гражданских прав» ГК Российской Федерации. По мнению заявителя, данные законоположения противоречат статьям 8 (часть 1), 19 (часть 1) и 55 (часть 3) Конституции Российской Федерации в той мере, в какой они по смыслу, придаваемому им правоприменительной практикой, предполагают, что кратное отклонение цены предмета сделки от его кадастровой и (или) рыночной стоимости является самостоятельным и достаточным основанием для квалификации сделки в качестве подозрительной и вывода суда о неосмотрительности приобретателя имущества, а также не предусматривают обязательного установления судом иных обстоятельств, свидетельствующих об осведомленности контрагента о противоправных целях продавца имущества в такой сделке и (или) противоправном характере сделки, бремя доказывания которых возлагается на лицо, требующее признания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3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совершению сделок в целях причинения вреда имущественным правам кредиторов, обеспечивают защиту имущественных интересов кредиторов и, рассматриваемые в том числе во взаимосвязи с пунктом 1 статьи 10 ГК Российской Федерации, устанавливающим запрет на злоупотребление правом и направленным на реализацию принципа, закрепленного в статье 17 (часть 3) Конституции Российской Федерации, не могут расцениваться как нарушающие конституционные права заявителя, указанные в жалобе.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Горелкина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