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1372-О/2025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Бирюкова Анатолия Александровича на нарушение его конституционных прав пунктом 3 статьи 245 и пунктами 1–3 статьи 252 Гражданского кодекса Российской Федерации, а также пунктом 4 статьи 112 Земельного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А.А.Бирюкова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А.А.Бирюков (индивидуальный предприниматель) оспаривает конституционность пункта 3 статьи 245 «Определение долей в праве долевой собственности» и пунктов 1–3 статьи 252 «Раздел имущества, находящегося в долевой собственности, и выдел из него доли» ГК Российской Федерации, а также пункта 4 статьи 112 «Образование земельных участков» Земельного кодекса Российской Федерации. Как следует из представленных материалов, А.А.Бирюков является собственником земельного участка, образованного в результате раздела исходного земельного участка, и расположенных на нем объектов 2 недвижимости. Он обратился в суд с иском, в котором просил признать недействительным договор купли-продажи исходного земельного участка, заключенный между органом местного самоуправления и гражданкой Н., в части передачи его в единоличную собственность последней, признать отсутствующими права собственности Н. и его самого на объекты, образованные в результате раздела этого участка, а также определить доли в праве общей долевой собственности на вновь образуемый земельный участок в указанном им размере (с учетом сделанных им вложений и площади дополнительно возведенных объектов недвижимости). Постановлением арбитражного апелляционного суда, с которым согласились суды кассационной инстанции, отменено решение суда первой инстанции, в удовлетворении иска отказано. По мнению заявителя, пункт 3 статьи 245 ГК Российской Федерации позволяет при определении долей в праве собственности на земельный участок игнорировать затраты на улучшение этого участка, произведенные правообладателями расположенных на нем объектов недвижимости, вне зависимости от первоначального соотношения площадей таковых, пункты 1– 3 статьи 252 того же Кодекса и пункт 4 статьи 112 Земельного кодекса Российской Федерации позволяют правообладателю земельного участка, на котором расположены принадлежащие другому лицу объекты недвижимости, осуществить его произвольный раздел или выдел из него долей без получения согласия правообладателей всех расположенных на нем объектов недвижимости или, в случае неполучения такого согласия, решения суда. В связи с этим А.А.Бирюков полагает, что данные положения противоречат Конституции Российской Федерации, ее статьям 19 (часть 1), 34 (часть 2), 35 (часть 1) и 46 (часть 1).</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3 статьи 245 ГК Российской Федерации,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Бирюкова Анатолия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