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3457-О/2024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Никоновой Светланы Федоровны на нарушение ее конституционных прав рядом норм Гражданского процессуального кодекса Российской Федерации и пунктом 18 постановления Пленума Верховного Суда Российской Федерации «О применении Арбитражного процессуального кодекса Российской Федерации при рассмотрении дел в арбитражном суде апелляционной инстанции»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С.Ф.Никоновой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С.Ф.Никонова оспаривает конституционность статей 79 «Назначение экспертизы», 328 «Полномочия суда апелляционной инстанции», пункта 4 части четвертой и части пятой статьи 330 «Основания для отмены или изменения решения суда в апелляционном порядке» ГПК Российской Федерации, а также пункта 18 постановления Пленума Верховного Суда Российской Федерации от 30 июня 2020 года № 12 «О применении Арбитражного процессуального кодекса Российской Федерации при рассмотрении дел в арбитражном суде апелляционной инстанции». 2 Как следует из представленных материалов, суд апелляционной инстанции, перейдя к рассмотрению дела (в рамках которого было удовлетворено исковое требование С.Ф.Никоновой к администрации муниципального образования о принятии решения о предоставлении земельного участка) по правилам производства в суде первой инстанции без учета особенностей, предусмотренных главой 39 ГПК Российской Федерации, назначил по этому делу судебную землеустроительную экспертизу, а впоследствии прекратил производство по апелляционным жалобам лиц, не участвовавших в рассмотрении дела судом первой инстанции, с чем согласился кассационный суд общей юрисдикции. Определением судьи Верховного Суда Российской Федерации заявительнице отказано в передаче для рассмотрения в судебном заседании Судебной коллегии по гражданским делам этого суда кассационной жалобы на апелляционное определение о прекращении производства по апелляционным жалобам и последующее определение кассационного суда общей юрисдикции. По мнению С.Ф.Никоновой, оспариваемые ею положения Гражданского процессуального кодекса Российской Федерации, а также пункт 18 постановления Пленума Верховного Суда Российской Федерации «О применении Арбитражного процессуального кодекса Российской Федерации при рассмотрении дел в арбитражном суде апелляционной инстанции» нарушают ее конституционные права, поскольку позволили суду апелляционной инстанции, перейдя к рассмотрению дела по правилам производства в суде первой инстанции, назначить по этому делу судебную экспертизу, а также прекратить производство по поданным в рамках этого дела апелляционным жалобам (а не оставить их без рассмотрения по существу), не соблюдая при этом предписаний процессуального законодательства.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Никоновой Светланы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