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Быкова Валерия Валериевича на нарушение его конституционных прав пунктом 1 примечаний к статье 285 и примечанием к статье 318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В.В.Быкова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В.В.Быков, осужденный за то, что, будучи должностным лицом, получил лично и через посредника взятку в виде денег и иного имущества в особо крупном размере и с вымогательством таковой за совершение действий в пользу взяткодателя и представляемых им лиц, имея возможность в силу должностного положения способствовать этим действиям, просит признать не соответствующими статьям 1 (часть 1), 3, 4 (часть 2), 12, 15 (части 1 и 2), 17, 18, 19 (части 1 и 2), 30 и 130–133 Конституции Российской Федерации пункт 1 примечаний к статье 285 «Злоупотребление должностными полномочиями» и примечание к статье 318 2 «Применение насилия в отношении представителя власти» УК Российской Федерации. По мнению заявителя, оспариваемые нормы позволяют правоприменительным органам произвольно разрешать вопрос о субъекте преступлений, предусмотренных в статьях главы 30 «Преступления против государственной власти, интересов государственной службы и службы в органах местного самоуправления» данного Кодекса, привлекая к уголовной ответственности, в частности за получение взятки, граждан в качестве должностных лиц за участие в правоотношениях, никак не связанных с осуществлением ими полномочий должностного лица, в том числе полномочий депутата законодательного органа субъекта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статье 290 УК Российской Федерации законодатель установил уголовную ответственность за получение взятки должностным лицом, иностранным должностным лицом либо должностным лицом публичной международной организации (часть первая) и усилил ответственность в случае получения взятки лицом, занимающим государственную должность Российской Федерации или государственную должность субъекта Российской Федерации, а равно и главой органа местного самоуправления (часть четвертая). Рассматривая дело о взятке, суд должен установить не только фактические обстоятельства получения должностным лицом денег, ценных бумаг, иного имущества, оказания ему услуг имущественного характера, предоставления иных имущественных прав, но и противоправный характер такого обогащения и его обусловленность совершением действий (бездействия), указанных в статье 290 УК Российской Федерации (определения Конституционного Суда Российской Федерации от 16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Быкова Валерия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