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Ильиной Натальи Владимировны, Мысиной Валентины Дмитриевны и Мысиной Екатерины Дмитриевны на нарушение их конституционных прав частями 1 и 6 статьи 32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Н.В.Ильиной, В.Д.Мысиной и Е.Д.Мысиной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Н.В.Ильина, В.Д.Мысина и Е.Д.Мысина оспаривают конституционность частей 1 и 6 статьи 32 «Обеспечение жилищных прав собственника жилого помещения при изъятии земельного участка для государственных или муниципальных нужд» Жилищного кодекса Российской Федерации. Из представленных материалов следует, что определением суда общей юрисдикции и определением суда апелляционной инстанции, которым оно изменено, отказано в удовлетворении заявления В.Д.Мысиной о пересмотре по новым обстоятельствам решения суда общей юрисдикции об отказе в 2 удовлетворении требований, направленных на возложение на муниципальное образование обязанности предоставить жилое помещение по договору социального найма Н.В.Ильиной, В.Д.Мысиной и Е.Д.Мысиной. В обоснование заявления В.Д.Мысина ссылалась на принятие Конституционным Судом Российской Федерации Постановления от 25 апреля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постановлений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Ильиной Натальи Владимировны, Мысиной Валентины Дмитриевны и Мысиной Екатерины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