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Бисеровой Светланы Александровны на нарушение ее конституционных прав некоторыми положениями Правил пользования наземным городским транспортом общего пользования (трамваями, троллейбусами, автобусами) в городе Москве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С.А.Бисеровой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С.А.Бисерова оспаривает конституционность пунктов 5.1, 5.1(2), 6.4.1 Правил пользования наземным городским транспортом общего пользования (трамваями, троллейбусами, автобусами) в городе Москве (утверждены постановлением Правительства Москвы от 2 сентября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 и при разрешении данного дела исчерпаны все другие внутригосударственные средства судебной защиты прав заявителя. При этом заявитель обязан приложить к жалобе судебные решения, подтверждающие применение обжалуемого 3 нормативного акта судом при разрешении конкретного дела и исчерпание всех других внутригосударственных средств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Бисеровой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