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Хивинцева Антона Владимировича на нарушение его конституционных прав подпунктами 10 и 11 пункта 3 статьи 3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А.В.Хивинцева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А.В.Хивинцев оспаривает конституционность положений пункта 3 статьи 3 Закона Российской Федерации от 26 июня 1992 года № 3132-I «О статусе судей в Российской Федерации», в соответствии с которыми судья не вправе: получать в связи с осуществлением полномочий судьи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от физических и юридических лиц (подпункт 10); принимать без разрешения соответствующей квалификационной коллегии судей почетные и специальные (за 2 исключением научных и спортивных) звания, награды и иные знаки отличия иностранных государств, политических партий, иных общественных объединений и других организаций (подпункт 11). Как следует из представленных материалов, постановлением судьи Верховного Суда Российской Федерации отказано в передаче кассационной жалобы А.В.Хивинцева на вынесенный в отношении него приговор суда и определения судов апелляционной и кассационной инстанций для рассмотрения в судебном заседании Судебной коллегии по уголовным делам этого суда. Заместитель Председателя Верховного Суда Российской Федерации согласился с данным постановлением, указав, в частности, что награждение судьи Верховного Суда Российской Федерации, изучавшего его кассационную жалобу, Почетной грамотой Правительства Республики Башкортостан не является обстоятельством, исключающим его участие в рассмотрении кассационной жалобы заявителя. По мнению заявителя, оспариваемые законоположения не соответствуют статьям 15 (часть 4), 46 (части 1 и 3), 118 (часть 1) и 120 (часть 1) Конституции Российской Федерации, поскольку допускают возможность получения судьями наград, званий, ценных подарков и денежных средств, в том числе с согласия квалификационных коллегий судей, от реальных и потенциальных участников судебных процессов.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Хивинцева Антона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