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Кируты Александра Антоновича на нарушение его конституционных прав положениями статей 58, 62 и 89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А.А.Кируты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А.А.Кирута оспаривает конституционность части 1 статьи 58 «Учет законных интересов граждан при предоставлении жилых помещений по договорам социального найма», части 1 статьи 62 «Предмет договора социального найма жилого помещения» и части 2 статьи 89 «Предоставление гражданам другого благоустроенного жилого помещения по договору социального найма в связи с выселением» Жилищного кодекса Российской Федерации. Из представленных материалов следует, что распоряжением органа местного самоуправления в связи с признанием многоквартирного дома 2 аварийным и подлежащим сносу ряду граждан, включая заявителя и его сестру, проживавших на условиях социального найма в трехкомнатной квартире общей площадью 60,6 кв.м, предоставлены две однокомнатные квартиры (совместно общей площадью 77,46 кв.м), в отношении которых с сестрой А.А.Кируты заключен договор социального найма с указанием других переселяемых лиц в качестве членов ее семьи. Решением суда общей юрисдикции, с которым согласились суды вышестоящих инстанций, заявителю помимо прочего отказано в удовлетворении исковых требований о признании недействительными названных распоряжения и договора. Суды пришли к выводам, что ранее занимаемая квартира изначально являлась двухкомнатной, в результате проведения перепланировки в одной из комнат возведена перегородка и образована третья комната, истец был вселен в квартиру в качестве члена семьи нанимателя и согласился (вместе с остальными гражданами, проживавшими в этом жилом помещении) на предоставление взамен имевшегося жилья двух однокомнатных квартир. По мнению А.А.Кируты, оспариваемые нормы не соответствуют статьям 15 (часть 2), 19 (часть 1), 34 (часть 1), 35 (части 1 и 2), 55 (часть 3) и 120 (части 1 и 2) Конституции Российской Федерации, поскольку они позволяют предоставлять взамен жилого помещения, непригодного для проживания, квартиру с меньшим количеством комнат, а также предоставляют возможность судам не учитывать ни запрета на проживание в одной комнате лиц разного пола, ни норму предоставления общей площади на одного человека в размере не менее 15 кв.м.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внеочередное обеспечение жильем граждан, переселяемых из признанных непригодными для проживания жилых помещений, носит компенсаторный характер. Цель законодателя в данном случае не улучшение жилищных 3 условий по количественным показателям, а сохранение имеющейся обеспеченности жильем (чтобы права граждан при выселении не были ущемлены) с одновременным улучшением жилищных условий с точки зрения безопасности. При этом суды не ограничены в возможности в ходе исследования и оценки того или иного варианта предоставления жилого помещения принять во внимание обстоятельства, свидетельствующие о равнозначности или неравнозначности предоставляемого конкретным лицам определенного жилого помещения (Постановление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Кируты Александра Антоновича,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