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2451-О/2025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Севостьяновой Аллы Леонидовны на нарушение ее конституционных прав пунктом 1 статьи 395, пунктом 1 статьи 1102 и подпунктом 3 статьи 1109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А.Л.Севостьяновой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А.Л.Севостьянова, в отношении которой частично удовлетворены исковые требования о взыскании неосновательного обогащения, процентов за неправомерное пользование чужими денежными средствами, оспаривает конституционность пункта 1 статьи 395 «Ответственность за неисполнение денежного обязательства», пункта 1 статьи 1102 «Обязанность возвратить неосновательное обогащение» и подпункта 3 статьи 1109 «Неосновательное обогащение, не подлежащее возврату» ГК Российской Федерации. 2 Как следует из представленных материалов, исковые требования были обоснованы отказом заявительницы возвратить денежные средства, удержанные в ее пользу на основании утвержденного судом мирового соглашения после того, как оно было частично исполнено в добровольном порядке. По мнению заявительницы, оспариваемые законоположения противоречат статьям 7 (часть 2), 18, 37 (части 1 и 3), 46 (часть 1), 75 (часть 5), 751 и 118 (часть 2) Конституции Российской Федерации в той мере, в какой по смыслу, придаваемому им правоприменительной практикой, они допускают взыскание с бывшего работника неосновательного обогащения в виде денежных средств, выплаченных бывшим работодателем в качестве средств к существованию на основании утвержденного судом мирового соглашения, а также процентов за неправомерное пользование ими.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Севостьяновой Аллы Леонидовны,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