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Кононова Федора Константиновича на нарушение его конституционных прав статьей 112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Ф.К.Кононова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Ф.К.Кононов оспаривает конституционность статьи 112 «Возмещение расходов на оплату услуг представителя» КАС Российской Федерации. Как следует из представленных материалов, вступившими в законную силу судебными актами судов общей юрисдикции отказано в удовлетворении административных исковых требований Ф.К.Кононова о признании незаконным постановления судебного пристава-исполнителя о расчете задолженности по алиментам на его и гражданки Р. несовершеннолетнего ребенка. Определением суда общей юрисдикции, с которым согласились 2 суды вышестоящих инстанций, удовлетворено требование Р., привлеченной к участию в указанном административном деле в качестве заинтересованного лица на стороне административного ответчика, о возмещении судебных расходов, которые взысканы с заявителя. По мнению Ф.К.Кононова, оспариваемое законоположение противоречит статье 19 (части 1 и 2) Конституции Российской Федерации, поскольку допускает взыскание судебных расходов в пользу заинтересованного лица на стороне административного ответчика.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Кононова Федора Константиновича,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