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509-О/2025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Остапенко Василия Васильевича на нарушение его конституционных прав рядом норм Гражданского кодекса Российской Федерации, Трудового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В.В.Остапенко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В.В.Остапенко оспаривает конституционность части первой статьи 99 «Сверхурочная работа», статей 129 «Основные понятия и определения», 132 «Оплата по труду», 134 «Обеспечение повышения уровня реального содержания заработной платы», частей первой, второй, пятой и шестой статьи 135 «Установление заработной платы», части первой статьи 140 «Сроки расчета при увольнении», статьи 143 «Тарифные системы оплаты труда», частей первой и третьей статьи 153 «Оплата труда в выходные и нерабочие праздничные дни» и части первой статьи 154 «Оплата труда в ночное время» Трудового кодекса Российской Федерации. 2 Кроме того, заявитель просит признать не соответствующими Конституции Российской Федерации пункты 1 и 3 (в жалобе ошибочно названы частями) статьи 53 «Органы юридического лица» ГК Российской Федерации, а также части первую и вторую статьи 87 «Дополнительная и повторная экспертизы» ГПК Российской Федерации. Как следует из представленных материалов, исковые требования В.В.Остапенко к работодателю были частично удовлетворены судами. В его пользу были взысканы суммы задолженности по заработной плате, в том числе за сверхурочную работу. По мнению заявителя, названные нормы противоречат статьям 15 (части 1 и 2), 17 (часть 1), 18, 19 (часть 1), 37 (части 4 и 5), 46 (части 1 и 2), 55 (часть 3), 120 (часть 2) и 123 (часть 3) Конституции Российской Федерации, поскольку позволяют работодателю возлагать на работника обязанности, не предусмотренные трудовым договором, и не производить оплату за выполненную работу.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99 и статья 129 Трудового кодекса Российской Федерации содержат определения сверхурочной работы, заработной платы (оплаты труда работника), тарифной ставки, оклада (должностного оклада), базового оклада (базового должностного оклада), базовой ставки заработной платы, являются нормами-дефинициями и как таковые конституционных прав граждан не затрагивают. Вопреки утверждению заявителя, оспариваемые положения статей 132, 134, 135, 140, 143, 153 и 154 Трудового кодекса Российской Федерации, закрепляющие правила оплаты труда, в том числе в случаях выполнения работ в условиях, отклоняющихся от нормальных, обязывают работодателя оплатить такие работы и направлены на защиту интересов работников, носят гарантийный характер, не предусматривают возможность возложения 3 работодателем на работника обязанностей, не обусловленных трудовым договором. Как следует из жалобы, доводы, приведенные В.В.Остапенко в обоснование своей позиции, свидетельствуют о том, что, формально оспаривая конституционность норм Гражданского кодекса Российской Федерации, Трудового кодекса Российской Федерации и Гражданского процессуального кодекса Российской Федерации, нарушение своих конституционных прав он связывает не с их содержанием, а предлагает Конституционному Суду Российской Федерации дать оценку действиям работодателя, который, по его мнению, не производил индексацию заработной платы, оплату за работу в выходные и нерабочие праздничные дни, за сверхурочную работу и иные выплаты, а также выводам суда, отказавшего заявителю в проведении повторной экспертизы. Однако разрешение данных вопросов, равно как и правильность применения оспариваемых законоположений с учетом обстоятельств дела заявителя,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Остапенко Василия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