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Береснева Василия Петровича на нарушение его конституционных прав рядом положений Уголовного кодекса Российской Федерации и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В.П.Береснева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В.П.Береснев, осужденный и отбывающий наказание, просит проверить конституционность следующих положений: части первой статьи 6, части третьей статьи 60, части второй статьи 61, частей первой и второй статьи 64 УК Российской Федерации, как не соответствующих статьям 18 и 38 (части 1 и 2) Конституции Российской Федерации; статьи 15, пункта 2 части второй статьи 75, статьи 38916, части второй статьи 38918 и статьи 40117 УПК Российской Федерации, как противоречащих 2 статьям 45, 46 (часть 1), 49 (часть 3), 55 (часть 2) и 123 (часть 3) Конституции Российской Федерации. По мнению заявителя, указанные нормы в силу их неопределенности нарушают право на справедливое правосудие, право защищать свои права всеми не запрещенными законом способами, право на охрану достоинства личности, право на защиту государством семьи и детства, гарантии взаимного доверия государства и общества, а также позволяют суду не рассматривать повторно кассационную жалобу при наличии новых правовых оснований.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Береснева Василия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