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Широких Алексея Вячеславовича на нарушение его конституционных прав частью первой статьи 381 и частью второй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А.В.Широких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А.В.Широких оспаривает конституционность следующих положений Трудового кодекса Российской Федерации: части первой статьи 381, закрепляющей понятие индивидуального трудового спора; части второй статьи 392, согласно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2 выплаты заработной платы и других выплат, причитающихся работнику при увольнении. По мнению заявителя, часть первая статьи 381 Трудового кодекса Российской Федерации содержит противоречия и несоответствия принципам справедливости и защиты прав граждан, что приводит к нарушению их конституционных прав на получение пенсионных выплат и социальную защиту, а часть вторая статьи 392 Трудового кодекса Российской Федерации не соответствует статье 39 (части 1 и 2) Конституции Российской Федерации, поскольку позволяет исключать налог на доходы физических лиц и страховые взносы из состава заработной платы и других выплат, причитающихся работнику, и определять различные сроки обращения в суд по спорам об их взыскании и спорам о невыплате или неполной выплате заработной 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37 (часть 4) Конституции Российской Федерации признается право на индивидуальные и коллективные трудовые споры с использованием установленных федеральным законом способов их разрешения. Часть вторая статьи 392 Трудового кодекса Российской Федерации закрепляет порядок реализации данного конституционного права применительно к делам о выплате сумм заработной платы и других выплат, причитающихся работнику, и в системе действующего правового регулирования выступает необходимым элементом механизма, позволяющего работнику обратиться в суд за защитой нарушенного права, а потому не может расцениваться как нарушающая права заявителя. Что касается проверки конституционности части первой статьи 381 Трудового кодекса Российской Федерации, 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Широких Алексея Вячеславовича,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