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1141-О/2025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Буздиной Наталии Викторовны на нарушение ее конституционных прав статьей 134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Н.В.Буздиной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Н.В.Буздина оспаривает конституционность статьи 134 Трудового кодекса Российской Федерации, согласно которой 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услуги; государственные органы, органы местного самоуправления, государственные и муниципальные учреждения производят индексацию заработной платы в порядке, установленном трудовым законодательством и иными нормативными правовыми актами, содержащими нормы трудового права, другие работодатели – в порядке, установленном коллективным договором, соглашениями, локальными нормативными актами. 2 Как следует из материалов жалобы, суд частично удовлетворил требования заявительницы к работодателю о взыскании невыплаченной заработной платы в связи с отсутствием ее индексации за период с 2008 по 2021 год. При этом суд руководствовался представленным работодателем расчетом суммы индексации, обосновав это тем, что в расчете Н.В.Буздиной не учтены осуществленные работодателем повышения ее оклада в спорный период, а также выплата ей премий, что, как указано в судебных постановлениях, в соответствии с локальными нормативными актами работодателя рассматривается как индексация заработной платы. По мнению заявительницы, оспариваемая норма не соответствует Конституции Российской Федерации, в частности ее статьям 1 (часть 1), 2, 7, 10, 19, 21 (часть 1), 37 (часть 3), 45 (часть 1), 46 (часть 1), 75 (часть 5) и 751, поскольку по смыслу, придаваемому правоприменительной практикой, в том числе в конкретном деле, позволяет работодателю исполнять обязанность по индексации заработной платы не поименованными в законе способами, а судам – признавать законными указанные действия работодателя и считать его обязанность по повышению уровня реального содержания заработной платы исполненной вне зависимости от способа повышения заработной платы. Оспариваемая норма применена в деле заявительницы судами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Буздиной Наталии Викторовны,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