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Рагозина Владимира Николаевича на нарушение его конституционных прав абзацем вторым части первой статьи 3271 и частью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В.Н.Рагозина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В.Н.Рагозин оспаривает конституционность абзаца второго части первой статьи 3271 «Пределы рассмотрения дела в суде апелляционной инстанции» и части четвертой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 В.Н.Рагозину отказано в удовлетворении исковых требований к юридическому лицу. Суд апелляционной инстанции, назначив по делу строительно-техническую экспертизу и опираясь в том числе на ее 2 результаты, оставил решение суда первой инстанции без изменения,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В.Н.Рагозин указывает, что часть четвертая статьи 330 ГПК Российской Федерации препятствует суду апелляционной инстанции рассмотреть дело по правилам производства в суде первой инстанции без учета особенностей, предусмотренных главой 39 «Производство в суде апелляционной инстанции» ГПК Российской Федерации, в случае, когда им было установлено, что судом первой инстанции не были рассмотрены в полном объеме и отражены в решении заявленные истцом требования, а абзац второй части первой статьи 3271 этого Кодекса позволяет суду апелляционной инстанции в этом случае принять новые доказательства. На основании этого заявитель утверждает, что оспариваемые законоположения по смыслу, придаваемому им правоприменительной практикой, противоречат Конституции Российской Федерации, ее статьям 17 (части 1 и 3), 18, 19 (часть 1), 23 (часть 1) и 55 (части 1 и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части первой статьи 3271 ГПК Российской Федерации позволяет суду апелляционной инстанции принять дополнительные доказательства в том случае, когда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Вместе с тем данная норма, рассматриваемая с учетом пункта 43 постановления Пленума Верховного Суда Российской Федерации от 22 июня 2021 года № 16 «О применении судами норм гражданского процессуального 3 законодательства, регламентирующих производство в суде апелляционной инстанции», не исключает возможность суда апелляционной инстанции поставить на обсуждение вопрос о представлении лицами, участвующими в деле, дополнительных (новых) доказательств в случае, если судом первой инстанции не были установлены или были неправильно определены обстоятельства, имеющие значение для дела. Данное правовое регулирование способствует установлению действительных обстоятельств конкретного дела и не может расцениваться в качестве нарушающего конституционные права заявителя. Положения статьи 330 ГПК Российской Федерации предусматривают возможность рассмотрения дела судом апелляционной инстанции по правилам производства в суде первой инстанции без учета особенностей, предусмотренных главой 39 ГПК Российской Федерации, не во всяком случае установления судом апелляционной инстанции допущенных нижестоящим судом нарушений норм процессуального права, а только тогда, когда такие нарушения – ввиду их существенности – в безусловном порядке влекут за собой отмену принятого судом первой инстанции решения, притом что перечень таких нарушений является исчерпывающим (части четвертая и пятая). Таким образом, часть четвертая статьи 330 ГПК Российской Федерации, рассматриваемая с учетом иных предписаний главы 39 ГПК Российской Федерации, регламентирующих производство в суде апелляционной инстанции, призвана обеспечить в условиях действия принципа процессуальной экономии и требования эффективности судопроизводства возможность исправления в апелляционном порядке ошибок судов первой инстанции, а потому конституционных прав заявителя также не нарушает, в том числе с учетом того, что из права каждого на судебную защиту не вытекает возможность выбора заинтересованным лицом по своему усмотрению конкретных форм и способов его реализации, которые с соблюдением требований Конституции Российской Федерации устанавливаются федеральным законом.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Рагозина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