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Видман Натальи Владимировны на нарушение ее конституционных прав и конституционных прав ее несовершеннолетней дочери пунктом 2 статьи 118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Н.В.Видман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Н.В.Видман оспаривает конституционность пункта 2 статьи 118 Семейного кодекса Российской Федерации о том, что при недостижении соглашения лицом, выезжающим на постоянное жительство в иностранное государство, и членами семьи, которым оно по закону обязано предоставлять содержание, заинтересованное лицо вправе обратиться в суд с требованием об определении размера алиментов в твердой денежной сумме и о единовременной выплате алиментов, или о предоставлении определенного имущества в счет алиментов, или об уплате алиментов иным способом. Из представленных материалов следует, что определением суда апелляционной инстанции отменено принятое по иску Н.В.Видман решение 2 суда общей юрисдикции о признании за ней в счет алиментов на ее несовершеннолетнюю дочь доли в праве собственности на недвижимое имущество плательщика алиментов, обязанность которого уплачивать алименты прекращена. Принимая новое решение об отказе в удовлетворении иска Н.В.Видман, суд апелляционной инстанции сослался на отсутствие задолженности по алиментам к моменту вынесения судом первой инстанции решения и на окончание исполнительного производства. Суд отметил также, что возможный размер задолженности по алиментам к моменту совершеннолетия ребенка значительно меньше стоимости спорного имущества и что передача имущества приведет к неосновательному обогащению Н.В.Видман, признание за которой доли в праве собственности не восстановит право ребенка получить имущество взамен алиментов. Кроме того, как подчеркнул суд, заявительница не требовала определить в твердой денежной сумме размер алиментов, ранее взысканных в долевом отношении к заработку и (или) иному доходу плательщика, что само по себе исключает удовлетворение иска. В передаче кассационной жалобы Н.В.Видман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17 (часть 3), 18, 19 (часть 1), 35 (часть 2), 38 (части 1 и 2), 45 (часть 2) и 46 (часть 1) Конституции Российской Федерации, поскольку оно, будучи неопределенным, допускает различное толкование и не применяется единообразно в вопросах оснований удовлетворения предусмотренного им иска, условий передачи имущества выехавшего за пределы Российской Федерации плательщика алиментов, взысканных в долевом отношении к его заработку и (или) иному доходу, в счет будущих алиментных обязательств, установления соразмерности требований взыскателя и стоимости имущества должника. Кроме того, Н.В.Видман ссылается на отсутствие механизма определения размера будущих алиментных обязательств и на то, что в 3 оспариваемой норме не указано, в чью собственность поступает присужденное судом имущество плательщика алиментов.</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118 Семейного кодекса Российской Федерации обеспечивает баланс интересов лица, выезжающего на постоянное жительство в иностранное государство, и членов его семьи, которым оно по закону обязано предоставлять содержание, при недостижении ими соглашения по вопросу уплаты алиментов. Применяя общее правовое предписание к конкретным обстоятельствам дела, судья принимает решение в пределах предоставленной ему законом свободы усмотрения, что не может рассматриваться как нарушение каких-либо конституционных прав и свобод граждан (определения Конституционного Суда Российской Федерации от 20 ноября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Видман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