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1704-О/2025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Черехович Ольги Алексеевны на нарушение ее конституционных прав пунктом 1 статьи 302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О.А.Черехович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О.А.Черехович оспаривает конституционность пункта 1 статьи 302 «Истребование имущества от добросовестного приобретателя» ГК Российской Федерации. Из представленных материалов следует, что определением суда апелляционной инстанции отменено решение суда общей юрисдикции (с учетом определения об исправлении описки) об отказе в истребовании нежилых помещений из владения О.А.Черехович, за которой право собственности было зарегистрировано в соответствии с условиями дополнительного соглашения к брачному договору, заключенному ею с супругом – покупателем по последнему из последовательно заключенных договоров купли-продажи недвижимого имущества. Удовлетворяя иск, суд 2 апелляционной инстанции указал, что первый договор купли-продажи нежилого помещения, заключенный на аукционе (впоследствии нежилое помещение было разделено на несколько), признан недействительным и что дополнительное соглашение к брачному договору заключено в период рассмотрения судебного спора, связанного с этим имуществом. В передаче кассационной жалобы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заявительницы, оспариваемое положение противоречит статьям 8 и 35 Конституции Российской Федерации, поскольку по смыслу, придаваемому ему правоприменительной практикой, оно позволяет истребовать имущество как выбывшее из владения собственника помимо его воли, если воля публично-правового образования на отчуждение этого имущества была выражена компетентным органом или учреждением (предприятием), притом что сторона сделки не действовала заведомо противоправно или явно недобросовестно.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Конституционного Суда Российской Федерации от 21 апреля 2003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Черехович Ольги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