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Мустафина Рустама Ядкаровича на нарушение его конституционных прав частью 4 статьи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Р.Я.Мустафина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Р.Я.Мустафин оспаривает конституционность части 4 статьи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Федерации, в соответствии с которой на определение об отказе в передаче кассационной жалобы для рассмотрения в судебном заседании не может быть подана кассационная жалоба, надзорная жалоба. Как следует из представленных материалов, определением судьи Верховного Суда Российской Федерации было отказано в передаче кассационной жалобы Р.Я.Мустафина для рассмотрения в судебном заседании Судебной коллегии по административным делам Верховного Суда Российской Федерации. 2 По мнению заявителя, оспариваемое законоположение не соответствует статьям 46 (часть 1) и 47 (часть 1) Конституции Российской Федерации, поскольку ограничивает право на обращение с кассационной или надзорной жалобой на определение судьи Верховного Суда Российской Федерации об отказе в передаче кассационной жалобы для рассмотрения в судебном заседании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Мустафина Рустама Ядкаровича,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