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Мишина Ивана Викторовича на нарушение его конституционных прав положениями Гражданского кодекса Российской Федерации и Федерального закона «Об обязательном страховании гражданской ответственности владельцев транспортных средств»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И.В.Мишина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И.В.Мишин оспаривает конституционность пункта 1 статьи 15 «Возмещение убытков», пункта 1 статьи 1064 «Общие основания ответственности за причинение вреда», статьи 1072 «Возмещение вреда лицом, застраховавшим свою ответственность» и пункта 1 статьи 1079 «Ответственность за вред, причиненный деятельностью, создающей повышенную опасность для окружающих» ГК Российской Федерации, а также статьи 12 «Порядок осуществления страхового возмещения причиненного потерпевшему вреда» Федерального закона от 25 апреля 2002 года № 40-ФЗ «Об обязательном страховании гражданской ответственности владельцев транспортных средств». 2 Как следует из представленных материалов, И.В.Мишину уступлено право требования о возмещении вреда, причиненного в результате дорожно- транспортного происшествия. Решением мирового судьи удовлетворено его требование о взыскании со страховщика страхового возмещения без учета износа заменяемых деталей. Впоследствии он обратился в арбитражный суд с иском к ряду ответчиков о солидарном взыскании разницы между действительной стоимостью восстановительного ремонта и выплаченной суммой страхового возмещения. Решением арбитражного суда, с которым согласился суд апелляционной инстанции, требование удовлетворено, денежные средства взысканы со страховщика с учетом результатов судебной экспертизы. Постановлением арбитражного суда кассационной инстанции судебные акты нижестоящих судов отменены, в удовлетворении иска отказано. Определением судьи Верховного Суда Российской Федерации, с которым согласился заместитель Председателя этого суда, И.В.Мишину отказано в передаче кассационной жалобы для рассмотрения в заседании Судебной коллегии по экономическим спорам Верховного Суда Российской Федерации. По мнению заявителя, оспариваемые положения противоречат статьям 15, 35, 46 и 52 Конституции Российской Федерации в той мере, в какой по смыслу, придаваемому правоприменительной практикой, позволяют отказать во взыскании с причинителя вреда полной суммы ущерба, установленного судебной экспертизой, и тем самым лишают права на полное возмещение причиненного вреда и гарантий эффективной судебной защиты.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Мишина Ивана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