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Петровича Геннадия Петровича на нарушение его конституционных прав пунктом 2 части первой и частью 3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Г.П.Петровича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Г.П.Петрович оспаривает конституционность следующих положений статьи 81 Трудового кодекса Российской Федерации: пункта 2 части первой,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предпринимателя; части третьей, предусматривающей, что увольнение по основанию, предусмотренному пунктом 2 или 3 ее части первой,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2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договором. По мнению заявителя, который был уволен по основанию, предусмотренному пунктом 2 части первой указанной статьи, оспариваемые нормы нарушают его конституционные права, закрепленные статьей 37 Конституции Российской Федерации, поскольку они по смыслу, придаваемому правоприменительной практикой, в том числе в его деле, позволяют признавать законным увольнение работника в связи с сокращением штата работников организации после его восстановления судом на работе, несмотря на то что все остальные работники данного работодателя были переведены на работу к другому работодателю.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Петровича Геннадия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