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Старжинской Нины Васильевны на нарушение ее конституционных прав статьями 12, 209 и 304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Н.В.Старжинской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Н.В.Старжинская оспаривает конституционность статей 12 «Способы защиты гражданских прав», 209 «Содержание права собственности» и 304 «Защита прав собственника от нарушений, не связанных с лишением владения» ГК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заявительнице отказано в возложении на собственников смежного земельного участка обязанности устранить препятствия в пользовании участком, доля в праве собственности на который принадлежит ей: в частности, демонтировать строения (их части) и ограждение для приведения границ упомянутых участков в соответствие с данными Единого государственного реестра недвижимости. Суды при этом исходили в том 2 числе из того, что избранный Н.В.Старжинской способ защиты не соответствует характеру и степени допущенного нарушения. По мнению заявительницы, оспариваемые законоположения противоречат статьям 35 (части 1–3), 46 (часть 1) и 123 (часть 3) Конституции Российской Федерации в той мере, в какой по смыслу, придаваемому правоприменительной практикой, они позволяют отказывать собственнику недвижимого имущества в восстановлении и защите его прав в связи с тем, что избранный им способ защиты не соответствует степени допущенного нарушения; при этом, допуская такой отказ, они не предусматривают предоставления собственнику соразмерной компенсации.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209 ГК Российской Федерации, закрепляющая права собственника в отношении принадлежащего ему имущества, направлена на реализацию участниками гражданских правоотношений их имущественных прав и интересов, гарантированных статьей 35 Конституции Российской Федерации. Статья 304 названного Кодекса имеет целью защиту прав собственника или иного владельца с учетом особенностей нарушений, не связанных с лишением владения, и тем самым служит реализации предписаний статей 17 (часть 3), 35, 46 и 55 (часть 3) Конституции Российской Федерации (определения Конституционного Суда Российской Федерации от 25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Старжинской Нины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